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AAC2A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0060AE"/>
          <w:sz w:val="29"/>
          <w:szCs w:val="29"/>
        </w:rPr>
        <w:t>Обязанности продавцов (изготовителей, исполнителей)</w:t>
      </w:r>
    </w:p>
    <w:p w14:paraId="43ABBDCB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Обязан ли продавец передать покупателю принадлежности и документы от купленного товара?</w:t>
      </w:r>
    </w:p>
    <w:p w14:paraId="2E9CFC60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он должен сделать это одновременно с передачей купленной вещи, если иное не предусмотрено договором купли-продажи (</w:t>
      </w:r>
      <w:hyperlink r:id="rId4" w:anchor="block_456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456 ГК РФ</w:t>
        </w:r>
      </w:hyperlink>
      <w:r>
        <w:rPr>
          <w:rFonts w:ascii="Arial" w:hAnsi="Arial" w:cs="Arial"/>
          <w:color w:val="333333"/>
          <w:sz w:val="23"/>
          <w:szCs w:val="23"/>
        </w:rPr>
        <w:t>). Если продавец не передает или отказывается передать покупателю относящиеся к товару принадлежности или документы, которые он должен передать, даже в установленный покупателем разумный срок для их передачи, то покупатель вправе отказаться от товара, если иное не предусмотрено договором (</w:t>
      </w:r>
      <w:hyperlink r:id="rId5" w:anchor="block_464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464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578AAA5E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Когда обязанность продавца передать товар покупателю считается исполненной?</w:t>
      </w:r>
    </w:p>
    <w:p w14:paraId="7DB6BA87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Если иное не предусмотрено договором купли-продажи, такая обязанность считается исполненной в момент: вручения товара покупателю или указанному им лицу (в случае доставки товара продавцом); предоставления товара в распоряжение покупателя, если товар должен быть передан покупателю или указанному им лицу в месте нахождения товара. Однако товар не признается готовым к передаче, если он не идентифицирован для целей договора путем маркировки или иным образом (</w:t>
      </w:r>
      <w:hyperlink r:id="rId6" w:anchor="block_458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458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661EB9D6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Если же из договора купли-продажи не вытекает обязанность продавца по доставке товара или передаче в месте его нахождения покупателю,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покупателю, если договором не предусмотрено иное (</w:t>
      </w:r>
      <w:hyperlink r:id="rId7" w:anchor="block_458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458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43CC3D0E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Может ли продавец продать покупателю товар, обремененный правами третьих лиц?</w:t>
      </w:r>
    </w:p>
    <w:p w14:paraId="0D4F14A9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если покупатель сам согласился принять такой товар. Но если последний не знал или не должен был знать о правах третьих лиц на купленный им товар, то он вправе требовать уменьшения цены товара либо расторжения договора купли-продажи (</w:t>
      </w:r>
      <w:hyperlink r:id="rId8" w:anchor="block_460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460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2DD85151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Должен ли продавец уведомлять покупателя о том, что интересующий его товар был в употреблении?</w:t>
      </w:r>
    </w:p>
    <w:p w14:paraId="5EB4538F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если приобретаемый потребителем товар был в употреблении или в нем устранялся недостаток (недостатки), потребителю должна быть предоставлена информация об этом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"http://base.garant.ru/10106035/3d3a9e2eb4f30c73ea6671464e2a54b5/" \l "p_418"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14 п. 2 ст. 10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).</w:t>
      </w:r>
    </w:p>
    <w:p w14:paraId="46F68B90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Все ли продавцы (исполнители, владельцы агрегаторов) должны обеспечивать возможность оплаты товаров (работ, услуг) с использованием национальных платежных инструментов?</w:t>
      </w:r>
    </w:p>
    <w:p w14:paraId="7B54DB64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Нет, только те, у которых выручка от реализации товаров (выполнения работ, оказания услуг) за предшествующий календарный год превышает 40 млн руб. Кроме того, продавец (исполнитель) освобождается от обязанности обеспечить возможность оплаты товаров (работ, услуг) с использованием национальных платежных инструментов, если место оплаты находится на территории, где не предоставляются услуги доступа к Интернету, а также если выручка от реализации товаров в торговом </w:t>
      </w:r>
      <w:r>
        <w:rPr>
          <w:rFonts w:ascii="Arial" w:hAnsi="Arial" w:cs="Arial"/>
          <w:color w:val="333333"/>
          <w:sz w:val="23"/>
          <w:szCs w:val="23"/>
        </w:rPr>
        <w:lastRenderedPageBreak/>
        <w:t>объекте составляет менее 5 млн руб. за предшествующий календарный год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"http://base.garant.ru/10106035/266d182e188e4a6f2141e0546eeec17c/" \l "p_950684"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2-4 п. 1 ст. 16.1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).</w:t>
      </w:r>
    </w:p>
    <w:p w14:paraId="0171817F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Кто должен обеспечивать безопасность товара (работы) в течение установленного срока службы или срока годности товара (работы)?</w:t>
      </w:r>
    </w:p>
    <w:p w14:paraId="7A81837B" w14:textId="77777777" w:rsidR="008A52FD" w:rsidRDefault="008A52FD" w:rsidP="008A52FD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Такая обязанность лежит на изготовителе товара или исполнителе работы (</w:t>
      </w:r>
      <w:hyperlink r:id="rId9" w:anchor="block_70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7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0AFB34A7" w14:textId="77777777" w:rsidR="00454641" w:rsidRDefault="00454641"/>
    <w:sectPr w:rsidR="00454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FD"/>
    <w:rsid w:val="00454641"/>
    <w:rsid w:val="008A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72BC8"/>
  <w15:chartTrackingRefBased/>
  <w15:docId w15:val="{06536888-796C-4CD6-B851-9DE21C31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2FD"/>
    <w:rPr>
      <w:b/>
      <w:bCs/>
    </w:rPr>
  </w:style>
  <w:style w:type="character" w:styleId="a5">
    <w:name w:val="Hyperlink"/>
    <w:basedOn w:val="a0"/>
    <w:uiPriority w:val="99"/>
    <w:semiHidden/>
    <w:unhideWhenUsed/>
    <w:rsid w:val="008A52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26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64072/6fa2486d2912c9fb92498309da1d87e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10164072/c5d7e22302796d0fbce3e1ea872a6eeb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10164072/c5d7e22302796d0fbce3e1ea872a6eeb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ase.garant.ru/10164072/b8aa1ad8dee361dff89b9861e3e1ff22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base.garant.ru/10164072/3954d4c37b29dd512312a4e6328ca925/" TargetMode="External"/><Relationship Id="rId9" Type="http://schemas.openxmlformats.org/officeDocument/2006/relationships/hyperlink" Target="http://base.garant.ru/10106035/e88847e78ccd9fdb54482c7fa15982b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2024-04-15T11:39:00Z</dcterms:created>
  <dcterms:modified xsi:type="dcterms:W3CDTF">2024-04-15T11:39:00Z</dcterms:modified>
</cp:coreProperties>
</file>